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83" w:rsidRPr="00426583" w:rsidRDefault="0042658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426583">
        <w:rPr>
          <w:rFonts w:ascii="Times New Roman" w:hAnsi="Times New Roman" w:cs="Times New Roman"/>
          <w:sz w:val="24"/>
          <w:szCs w:val="24"/>
        </w:rPr>
        <w:br/>
      </w:r>
    </w:p>
    <w:p w:rsidR="00426583" w:rsidRPr="00426583" w:rsidRDefault="0042658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ПРАВИТЕЛЬСТВО КРАСНОЯРСКОГО КРАЯ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от 20 декабря 2022 г. N 1124-п</w:t>
      </w:r>
    </w:p>
    <w:p w:rsidR="00426583" w:rsidRPr="00426583" w:rsidRDefault="0042658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НАСЕЛЕНИЯ И ПО ОСНОВНЫМ СОЦИАЛЬНО-ДЕМОГРАФИЧЕСКИМ ГРУППАМ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НАСЕЛЕНИЯ КРАСНОЯРСКОГО КРАЯ НА 2023 ГОД</w:t>
      </w:r>
    </w:p>
    <w:p w:rsid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 w:rsidP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 w:rsidRPr="00426583">
        <w:rPr>
          <w:rFonts w:ascii="Times New Roman" w:hAnsi="Times New Roman" w:cs="Times New Roman"/>
          <w:sz w:val="24"/>
          <w:szCs w:val="24"/>
          <w:highlight w:val="green"/>
        </w:rPr>
        <w:t xml:space="preserve">Малообеспеченные – </w:t>
      </w:r>
      <w:r w:rsidRPr="00426583">
        <w:rPr>
          <w:rFonts w:ascii="Times New Roman" w:hAnsi="Times New Roman" w:cs="Times New Roman"/>
          <w:b/>
          <w:sz w:val="24"/>
          <w:szCs w:val="24"/>
          <w:highlight w:val="green"/>
        </w:rPr>
        <w:t>22522руб</w:t>
      </w:r>
      <w:r w:rsidRPr="0042658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26583" w:rsidRDefault="00426583" w:rsidP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  <w:highlight w:val="green"/>
        </w:rPr>
        <w:t xml:space="preserve">Многодетные/одинокие – </w:t>
      </w:r>
      <w:r w:rsidRPr="00426583">
        <w:rPr>
          <w:rFonts w:ascii="Times New Roman" w:hAnsi="Times New Roman" w:cs="Times New Roman"/>
          <w:b/>
          <w:sz w:val="24"/>
          <w:szCs w:val="24"/>
          <w:highlight w:val="green"/>
        </w:rPr>
        <w:t>28152,50руб</w:t>
      </w:r>
      <w:r w:rsidRPr="0042658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от 24.10.1997 N 134-ФЗ "О прожиточном минимуме в Российской Федерации", </w:t>
      </w:r>
      <w:hyperlink r:id="rId6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28.05.2022 N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</w:t>
      </w:r>
      <w:hyperlink r:id="rId7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абзацами четвертым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шестым пункта 1 статьи 25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пенсионном обеспечении в Российской Федерации", </w:t>
      </w:r>
      <w:hyperlink r:id="rId9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статьей 103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Устава Красноярского края, </w:t>
      </w:r>
      <w:hyperlink r:id="rId10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Красноярского края от 17.12.2004 N 13-2780 "О порядке установления величины прожиточного минимума в крае" постановляю: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1. Установить величину прожиточного минимума на 2023 год в целом по Красноярскому краю на душу населения - 15956 рублей, для трудоспособного населения - 17392 рубля, для пенсионеров (в том числе в целях установления социальной доплаты к пенсии, предусмотренной Федеральным </w:t>
      </w:r>
      <w:hyperlink r:id="rId11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помощи") - 13722 рубля, для детей - 16642 рубля.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31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коэффициенты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дифференциации величины прожиточного минимума и величину прожиточного минимума на душу населения и по основным социально-демографическим группам населения для отдельных городских округов и муниципальных районов, входящих в первую или вторую группу территорий, и для третьей группы территорий Красноярского края на 2023 год согласно приложению.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3.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4. Постановление вступает в силу с 1 января 2023 года, но не ранее чем по истечении 10 дней после дня его официального опубликования.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Губернатора края -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lastRenderedPageBreak/>
        <w:t>Ю.А.ЛАПШИН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Приложение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от 20 декабря 2022 г. N 1124-п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26583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ДИФФЕРЕНЦИАЦИИ ВЕЛИЧИНЫ ПРОЖИТОЧНОГО МИНИМУМА И ВЕЛИЧИНА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ПРОЖИТОЧНОГО МИНИМУМА НА ДУШУ НАСЕЛЕНИЯ И ПО ОСНОВНЫМ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СОЦИАЛЬНО-ДЕМОГРАФИЧЕСКИМ ГРУППАМ НАСЕЛЕНИЯ ДЛЯ ОТДЕЛЬНЫХ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ГОРОДСКИХ ОКРУГОВ И МУНИЦИПАЛЬНЫХ РАЙОНОВ, ВХОДЯЩИХ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В ПЕРВУЮ ИЛИ ВТОРУЮ ГРУППУ ТЕРРИТОРИЙ, И ДЛЯ ТРЕТЬЕЙ ГРУППЫ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ТЕРРИТОРИЙ КРАСНОЯРСКОГО КРАЯ НА 2023 ГОД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1894"/>
        <w:gridCol w:w="1174"/>
        <w:gridCol w:w="1864"/>
        <w:gridCol w:w="1459"/>
        <w:gridCol w:w="724"/>
      </w:tblGrid>
      <w:tr w:rsidR="00426583" w:rsidRPr="00426583">
        <w:tc>
          <w:tcPr>
            <w:tcW w:w="2179" w:type="dxa"/>
            <w:vMerge w:val="restart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Городские округа и муниципальные районы Красноярского края</w:t>
            </w:r>
          </w:p>
        </w:tc>
        <w:tc>
          <w:tcPr>
            <w:tcW w:w="1894" w:type="dxa"/>
            <w:vMerge w:val="restart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Коэффициент дифференциации величины прожиточного минимума</w:t>
            </w:r>
          </w:p>
        </w:tc>
        <w:tc>
          <w:tcPr>
            <w:tcW w:w="5221" w:type="dxa"/>
            <w:gridSpan w:val="4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минимума, рублей</w:t>
            </w:r>
          </w:p>
        </w:tc>
      </w:tr>
      <w:tr w:rsidR="00426583" w:rsidRPr="00426583">
        <w:tc>
          <w:tcPr>
            <w:tcW w:w="2179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  <w:tc>
          <w:tcPr>
            <w:tcW w:w="4047" w:type="dxa"/>
            <w:gridSpan w:val="3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в том числе по социально-демографическим группам населения:</w:t>
            </w:r>
          </w:p>
        </w:tc>
      </w:tr>
      <w:tr w:rsidR="00426583" w:rsidRPr="00426583">
        <w:tc>
          <w:tcPr>
            <w:tcW w:w="2179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Первая группа территорий края: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город Норильск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1,4115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22522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24549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23490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1,4115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22522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24549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23490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Туруханский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1,8297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29195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31822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25107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 район (за исключением сельского поселения Хатанга)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1,5216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24279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26464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20879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25322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2,5236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40267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43890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34629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41998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Эвенкийский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1,5506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24741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26968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25805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группа территорий края: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1,3194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21052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22947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18105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21957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1,1028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17596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15133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18353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1,3814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22042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24025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22989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1,4043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22407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24424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23370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1,3084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20877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22756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17954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21774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1,3491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21526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23464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18512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22452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Третья группа территорий края: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остальные территории края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0,9459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15093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16451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15742</w:t>
            </w:r>
          </w:p>
        </w:tc>
      </w:tr>
    </w:tbl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1336" w:rsidRPr="00426583" w:rsidRDefault="009D1336">
      <w:pPr>
        <w:rPr>
          <w:rFonts w:ascii="Times New Roman" w:hAnsi="Times New Roman" w:cs="Times New Roman"/>
          <w:sz w:val="24"/>
          <w:szCs w:val="24"/>
        </w:rPr>
      </w:pPr>
    </w:p>
    <w:sectPr w:rsidR="009D1336" w:rsidRPr="00426583" w:rsidSect="00FD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3"/>
    <w:rsid w:val="00426583"/>
    <w:rsid w:val="009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1947"/>
  <w15:chartTrackingRefBased/>
  <w15:docId w15:val="{17198FA3-4A1A-4CEB-92C2-ED0589F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6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8311543A9ED2F68D3B76B64577569E727A74979604EB177248EFFFE1627679C36319F813C2232D48B13CA0F90A4D5C73615C12Az9u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78311543A9ED2F68D3B76B64577569E727A74979604EB177248EFFFE1627679C36319C853A2B6086C412964AC6B7D4C53617C036995B29zEu1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8311543A9ED2F68D3B76B64577569E727A04571674EB177248EFFFE1627678E3669908439376684D144C70Cz9u0C" TargetMode="External"/><Relationship Id="rId11" Type="http://schemas.openxmlformats.org/officeDocument/2006/relationships/hyperlink" Target="consultantplus://offline/ref=9978311543A9ED2F68D3B76B64577569E726A24971604EB177248EFFFE1627678E3669908439376684D144C70Cz9u0C" TargetMode="External"/><Relationship Id="rId5" Type="http://schemas.openxmlformats.org/officeDocument/2006/relationships/hyperlink" Target="consultantplus://offline/ref=9978311543A9ED2F68D3B76B64577569E023A04976614EB177248EFFFE1627679C36319C853A29608CC412964AC6B7D4C53617C036995B29zEu1C" TargetMode="External"/><Relationship Id="rId10" Type="http://schemas.openxmlformats.org/officeDocument/2006/relationships/hyperlink" Target="consultantplus://offline/ref=9978311543A9ED2F68D3B77D673B2A66E02FFC4C726644E52A7088A8A1462132DC7637C9C67E246785CF46C10998EE84827D1AC02B855B2AFC60DEA0zFu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78311543A9ED2F68D3B77D673B2A66E02FFC4C736144E7237588A8A1462132DC7637C9C67E246785CF43C20D98EE84827D1AC02B855B2AFC60DEA0zFu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Шемякова Светлана Сергеевна</dc:creator>
  <cp:keywords/>
  <dc:description/>
  <cp:lastModifiedBy>Шемякова Светлана Сергеевна</cp:lastModifiedBy>
  <cp:revision>1</cp:revision>
  <dcterms:created xsi:type="dcterms:W3CDTF">2023-01-13T02:46:00Z</dcterms:created>
  <dcterms:modified xsi:type="dcterms:W3CDTF">2023-01-13T02:51:00Z</dcterms:modified>
</cp:coreProperties>
</file>